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14:paraId="62AAB576" w14:textId="77777777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1DA1C90D" w14:textId="77777777" w:rsidR="00133DE4" w:rsidRDefault="00133DE4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4A00637B" w14:textId="77777777"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14:paraId="0BF549F1" w14:textId="77777777"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14:paraId="5C225760" w14:textId="77777777"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14:paraId="2C7ED9E3" w14:textId="77777777"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14:paraId="1979B568" w14:textId="77777777"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14:paraId="6D310562" w14:textId="77777777"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0CA8800F" w14:textId="77777777"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74571E0" w14:textId="77777777"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14:paraId="7E2E8194" w14:textId="77777777"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14:paraId="592DF77C" w14:textId="77777777" w:rsidR="00052E9B" w:rsidRPr="00052E9B" w:rsidRDefault="00052E9B" w:rsidP="00052E9B">
      <w:pPr>
        <w:ind w:leftChars="400" w:left="840"/>
        <w:jc w:val="left"/>
        <w:rPr>
          <w:szCs w:val="21"/>
        </w:rPr>
      </w:pPr>
    </w:p>
    <w:p w14:paraId="537C3F77" w14:textId="77777777"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14:paraId="58469F6E" w14:textId="77777777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14:paraId="609B95E4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4BD2279D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5342BBE5" w14:textId="77777777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14:paraId="285F204B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466B53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14:paraId="43E4996F" w14:textId="77777777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14:paraId="422F33E2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27E629F6" w14:textId="77777777"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14:paraId="05551923" w14:textId="77777777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14:paraId="33DF13B6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14:paraId="10040589" w14:textId="77777777"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14:paraId="259A93B5" w14:textId="77777777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14:paraId="2CB20851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14:paraId="44F5D288" w14:textId="77777777"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14:paraId="0DC084F8" w14:textId="77777777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14:paraId="36215A9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14:paraId="389D833D" w14:textId="77777777"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14:paraId="6C0CEABB" w14:textId="77777777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14:paraId="2DB9CE59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14:paraId="4C2E0546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14:paraId="1C8D1936" w14:textId="77777777"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14:paraId="299CD8DD" w14:textId="77777777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14:paraId="4695F807" w14:textId="77777777"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14:paraId="0258F432" w14:textId="77777777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14:paraId="049578D3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13860B2" w14:textId="77777777"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14:paraId="6AE23EF0" w14:textId="4DC53344"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</w:p>
        </w:tc>
      </w:tr>
      <w:tr w:rsidR="002C783A" w:rsidRPr="00A063CC" w14:paraId="3EB4D33A" w14:textId="77777777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14:paraId="00AABEB6" w14:textId="63C4555C" w:rsidR="002C783A" w:rsidRPr="00287FF8" w:rsidRDefault="002C783A" w:rsidP="002C783A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87FF8">
              <w:rPr>
                <w:rFonts w:asciiTheme="minorEastAsia" w:hAnsiTheme="minorEastAsia" w:hint="eastAsia"/>
                <w:sz w:val="18"/>
                <w:szCs w:val="20"/>
              </w:rPr>
              <w:t>統括</w:t>
            </w:r>
            <w:r w:rsidR="009043E3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管理</w:t>
            </w:r>
            <w:bookmarkStart w:id="0" w:name="_GoBack"/>
            <w:bookmarkEnd w:id="0"/>
            <w:r w:rsidRPr="00287FF8">
              <w:rPr>
                <w:rFonts w:asciiTheme="minorEastAsia" w:hAnsiTheme="minorEastAsia" w:hint="eastAsia"/>
                <w:sz w:val="18"/>
                <w:szCs w:val="20"/>
              </w:rPr>
              <w:t>者の所属</w:t>
            </w:r>
          </w:p>
        </w:tc>
        <w:tc>
          <w:tcPr>
            <w:tcW w:w="7871" w:type="dxa"/>
            <w:vAlign w:val="center"/>
          </w:tcPr>
          <w:p w14:paraId="3163049D" w14:textId="444545A2" w:rsidR="002C783A" w:rsidRPr="00287FF8" w:rsidRDefault="002C783A" w:rsidP="002C783A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87FF8">
              <w:rPr>
                <w:rFonts w:asciiTheme="minorEastAsia" w:hAnsiTheme="minorEastAsia" w:hint="eastAsia"/>
                <w:sz w:val="20"/>
                <w:szCs w:val="20"/>
              </w:rPr>
              <w:t>□自機関　□他機関</w:t>
            </w:r>
          </w:p>
        </w:tc>
      </w:tr>
    </w:tbl>
    <w:p w14:paraId="7548EA6D" w14:textId="77777777"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14:paraId="46E664D3" w14:textId="77777777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09564526" w14:textId="77777777"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14:paraId="4DA7657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9ED96CC" w14:textId="77777777"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ABEEBE6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296C9D97" w14:textId="77777777"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6475CA89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0FB6CA9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87F2AD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B429CC3" w14:textId="77777777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15E7D4FF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2EB56" w14:textId="77777777"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14:paraId="116B44FF" w14:textId="77777777"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1C8A5685" w14:textId="77777777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2584D289" w14:textId="77777777"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14:paraId="738DA89C" w14:textId="77777777"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14:paraId="5830A791" w14:textId="77777777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EAE3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14:paraId="03B0AD48" w14:textId="77777777"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45A15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14:paraId="09B5CB54" w14:textId="77777777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994F5C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714F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3919E80D" w14:textId="77777777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461103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5C1D" w14:textId="77777777"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14:paraId="1265649C" w14:textId="77777777"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14:paraId="56D15E42" w14:textId="77777777"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14:paraId="02217532" w14:textId="77777777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80341" w14:textId="77777777"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1A7DC" w14:textId="77777777"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899C393" w14:textId="77777777"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14:paraId="1DF0B207" w14:textId="77777777"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35EA75EF" w14:textId="77777777"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14:paraId="6B9E406A" w14:textId="214C8DCC" w:rsidR="00E630D5" w:rsidRDefault="004E7BEB" w:rsidP="002C783A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14:paraId="311A05F0" w14:textId="77777777"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0E6B21CC" w14:textId="77777777" w:rsidR="00257A59" w:rsidRPr="00C566BD" w:rsidRDefault="00C566BD" w:rsidP="002C783A">
      <w:pPr>
        <w:autoSpaceDE w:val="0"/>
        <w:autoSpaceDN w:val="0"/>
        <w:snapToGrid w:val="0"/>
        <w:spacing w:line="240" w:lineRule="atLeas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lastRenderedPageBreak/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14:paraId="3EFC3ACB" w14:textId="77777777"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6D68539D" w14:textId="77777777" w:rsidR="003F5951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14:paraId="565C8E04" w14:textId="77777777" w:rsidR="0094473F" w:rsidRPr="00257A59" w:rsidRDefault="003F5951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認定臨床研究審査委員会</w:t>
      </w:r>
      <w:r>
        <w:rPr>
          <w:rFonts w:hAnsi="ＭＳ ゴシック" w:hint="eastAsia"/>
          <w:sz w:val="20"/>
          <w:szCs w:val="20"/>
        </w:rPr>
        <w:t>へ</w:t>
      </w:r>
      <w:r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実施計画、研究計画書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を提出した場合はそちらも提出をお願いします。</w:t>
      </w:r>
    </w:p>
    <w:p w14:paraId="37C12385" w14:textId="77777777"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14:paraId="077C66A8" w14:textId="77777777"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14:paraId="36708514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FD7E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A90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14:paraId="34D8EA89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E1CC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7680" w14:textId="77777777" w:rsidR="007F613E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7F613E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実施計画</w:t>
            </w:r>
          </w:p>
        </w:tc>
      </w:tr>
      <w:tr w:rsidR="00160FCA" w:rsidRPr="007F613E" w14:paraId="78C43EA7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AA620A" w14:textId="77777777"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FCC10" w14:textId="77777777" w:rsidR="00160FCA" w:rsidRPr="00F7430E" w:rsidRDefault="003F5951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  <w:r w:rsidR="00160FCA"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</w:tr>
      <w:tr w:rsidR="007F613E" w:rsidRPr="007F613E" w14:paraId="1B220D6B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A484E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F693" w14:textId="77777777"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14:paraId="2DAC6DEF" w14:textId="77777777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53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4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90F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14:paraId="192DEAD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23C9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DC6E9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4DA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14:paraId="333FB195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DDC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24E03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35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14:paraId="0C723D2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C615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7F39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BAF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14:paraId="64189F6A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1A2D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F0F47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25D7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14:paraId="1306447D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89E7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556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E76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14:paraId="0DFB49BE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E377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23AC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481D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14:paraId="686DD306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8C34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78E8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72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14:paraId="009696AB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584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DFA8988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19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14:paraId="60666309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EC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5363A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404C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14:paraId="68BE3C11" w14:textId="77777777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2340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24AC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A76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14:paraId="48DEE5F0" w14:textId="77777777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343D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EB65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37FE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14:paraId="7F85476E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7F9C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667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CF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14:paraId="77E29D54" w14:textId="77777777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23CD3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439D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9D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14:paraId="467C88AE" w14:textId="77777777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854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7551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14:paraId="05BC5F1E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945666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6310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14:paraId="40715C3F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B095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DD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14:paraId="76D10EC1" w14:textId="77777777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ECB992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0A54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14:paraId="45516563" w14:textId="77777777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04F0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4AB9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14:paraId="2BCC6A75" w14:textId="77777777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AB5A0F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DC25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14:paraId="7172C006" w14:textId="77777777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DD73" w14:textId="77777777"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618A" w14:textId="77777777"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14:paraId="5A3D9EAA" w14:textId="77777777"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14:paraId="62DBEF14" w14:textId="24D5E6FA"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sectPr w:rsidR="00EF3936" w:rsidRPr="00EF3936" w:rsidSect="001C1CE1">
      <w:foot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263B" w14:textId="77777777" w:rsidR="001C5D3B" w:rsidRDefault="001C5D3B" w:rsidP="00161D27">
      <w:r>
        <w:separator/>
      </w:r>
    </w:p>
  </w:endnote>
  <w:endnote w:type="continuationSeparator" w:id="0">
    <w:p w14:paraId="36126075" w14:textId="77777777" w:rsidR="001C5D3B" w:rsidRDefault="001C5D3B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81A" w14:textId="68CA0DE8" w:rsidR="00DE57D4" w:rsidRDefault="00DE57D4" w:rsidP="00DE57D4">
    <w:pPr>
      <w:pStyle w:val="ad"/>
      <w:ind w:firstLineChars="2900" w:firstLine="6090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A2E2" w14:textId="77777777" w:rsidR="001C5D3B" w:rsidRDefault="001C5D3B" w:rsidP="00161D27">
      <w:r>
        <w:separator/>
      </w:r>
    </w:p>
  </w:footnote>
  <w:footnote w:type="continuationSeparator" w:id="0">
    <w:p w14:paraId="7762BF65" w14:textId="77777777" w:rsidR="001C5D3B" w:rsidRDefault="001C5D3B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8155" w14:textId="77777777"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60FCA"/>
    <w:rsid w:val="00161D27"/>
    <w:rsid w:val="00171CD8"/>
    <w:rsid w:val="0019571B"/>
    <w:rsid w:val="001C1CE1"/>
    <w:rsid w:val="001C5D3B"/>
    <w:rsid w:val="001D4CF7"/>
    <w:rsid w:val="002055AE"/>
    <w:rsid w:val="00212447"/>
    <w:rsid w:val="00216DB2"/>
    <w:rsid w:val="00217F91"/>
    <w:rsid w:val="00257A59"/>
    <w:rsid w:val="00287FF8"/>
    <w:rsid w:val="00294609"/>
    <w:rsid w:val="002C783A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3F5951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91C03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903137"/>
    <w:rsid w:val="009043E3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B1BFC"/>
    <w:rsid w:val="009C3AF2"/>
    <w:rsid w:val="009D0AC1"/>
    <w:rsid w:val="009F1C8C"/>
    <w:rsid w:val="009F76C2"/>
    <w:rsid w:val="00A00CB9"/>
    <w:rsid w:val="00A0119E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108D"/>
    <w:rsid w:val="00CE704F"/>
    <w:rsid w:val="00CE763F"/>
    <w:rsid w:val="00CF39D9"/>
    <w:rsid w:val="00D2011F"/>
    <w:rsid w:val="00D24338"/>
    <w:rsid w:val="00D24BE2"/>
    <w:rsid w:val="00D965DF"/>
    <w:rsid w:val="00DA001C"/>
    <w:rsid w:val="00DA335E"/>
    <w:rsid w:val="00DC0353"/>
    <w:rsid w:val="00DC46AD"/>
    <w:rsid w:val="00DE57D4"/>
    <w:rsid w:val="00E1457E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7093D2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E145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45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45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45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　ゆり</cp:lastModifiedBy>
  <cp:revision>9</cp:revision>
  <cp:lastPrinted>2019-05-07T02:39:00Z</cp:lastPrinted>
  <dcterms:created xsi:type="dcterms:W3CDTF">2021-05-17T01:50:00Z</dcterms:created>
  <dcterms:modified xsi:type="dcterms:W3CDTF">2025-07-17T04:37:00Z</dcterms:modified>
</cp:coreProperties>
</file>